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C555" w14:textId="56D13669" w:rsidR="004644B4" w:rsidRPr="007C6796" w:rsidRDefault="00FC5AA6" w:rsidP="00FA6E3A">
      <w:pPr>
        <w:rPr>
          <w:rStyle w:val="Strong"/>
          <w:rFonts w:ascii="Times New Roman" w:hAnsi="Times New Roman" w:cs="Times New Roman"/>
          <w:sz w:val="28"/>
          <w:szCs w:val="28"/>
        </w:rPr>
      </w:pPr>
      <w:bookmarkStart w:id="0" w:name="_GoBack"/>
      <w:bookmarkEnd w:id="0"/>
      <w:r w:rsidRPr="007C6796">
        <w:rPr>
          <w:rStyle w:val="Strong"/>
          <w:rFonts w:ascii="Times New Roman" w:hAnsi="Times New Roman" w:cs="Times New Roman"/>
          <w:sz w:val="28"/>
          <w:szCs w:val="28"/>
        </w:rPr>
        <w:t xml:space="preserve">UNT </w:t>
      </w:r>
      <w:r w:rsidR="00D65301" w:rsidRPr="007C6796">
        <w:rPr>
          <w:rStyle w:val="Strong"/>
          <w:rFonts w:ascii="Times New Roman" w:hAnsi="Times New Roman" w:cs="Times New Roman"/>
          <w:sz w:val="28"/>
          <w:szCs w:val="28"/>
        </w:rPr>
        <w:t>Talon 3.0</w:t>
      </w:r>
      <w:r w:rsidRPr="007C6796">
        <w:rPr>
          <w:rStyle w:val="Strong"/>
          <w:rFonts w:ascii="Times New Roman" w:hAnsi="Times New Roman" w:cs="Times New Roman"/>
          <w:sz w:val="28"/>
          <w:szCs w:val="28"/>
        </w:rPr>
        <w:t xml:space="preserve"> </w:t>
      </w:r>
    </w:p>
    <w:p w14:paraId="06ED08B6" w14:textId="77777777" w:rsidR="00F62854" w:rsidRPr="004D6034" w:rsidRDefault="00F62854" w:rsidP="00FA6E3A">
      <w:pPr>
        <w:rPr>
          <w:rFonts w:ascii="Times New Roman" w:hAnsi="Times New Roman" w:cs="Times New Roman"/>
          <w:color w:val="215868" w:themeColor="accent5" w:themeShade="80"/>
        </w:rPr>
      </w:pPr>
    </w:p>
    <w:p w14:paraId="36DBA287" w14:textId="7782EE7D" w:rsidR="00D92FF0" w:rsidRPr="004D6034" w:rsidRDefault="004C259F" w:rsidP="00AC430B">
      <w:pPr>
        <w:widowControl w:val="0"/>
        <w:spacing w:after="120"/>
        <w:jc w:val="both"/>
        <w:rPr>
          <w:rFonts w:ascii="Times New Roman" w:eastAsiaTheme="minorHAnsi" w:hAnsi="Times New Roman" w:cs="Times New Roman"/>
        </w:rPr>
      </w:pPr>
      <w:r w:rsidRPr="004D6034">
        <w:rPr>
          <w:rFonts w:ascii="Times New Roman" w:eastAsiaTheme="minorHAnsi" w:hAnsi="Times New Roman" w:cs="Times New Roman"/>
        </w:rPr>
        <w:t xml:space="preserve">UNT's High Performance Computing </w:t>
      </w:r>
      <w:r w:rsidR="007543F4" w:rsidRPr="004D6034">
        <w:rPr>
          <w:rFonts w:ascii="Times New Roman" w:eastAsiaTheme="minorHAnsi" w:hAnsi="Times New Roman" w:cs="Times New Roman"/>
        </w:rPr>
        <w:t>(</w:t>
      </w:r>
      <w:hyperlink r:id="rId8" w:history="1">
        <w:r w:rsidR="007543F4" w:rsidRPr="004D6034">
          <w:rPr>
            <w:rFonts w:ascii="Times New Roman" w:eastAsiaTheme="minorHAnsi" w:hAnsi="Times New Roman" w:cs="Times New Roman"/>
          </w:rPr>
          <w:t>http://hpc.unt.edu/</w:t>
        </w:r>
      </w:hyperlink>
      <w:r w:rsidR="007543F4" w:rsidRPr="004D6034">
        <w:rPr>
          <w:rFonts w:ascii="Times New Roman" w:eastAsiaTheme="minorHAnsi" w:hAnsi="Times New Roman" w:cs="Times New Roman"/>
        </w:rPr>
        <w:t xml:space="preserve">) </w:t>
      </w:r>
      <w:r w:rsidRPr="004D6034">
        <w:rPr>
          <w:rFonts w:ascii="Times New Roman" w:eastAsiaTheme="minorHAnsi" w:hAnsi="Times New Roman" w:cs="Times New Roman"/>
        </w:rPr>
        <w:t xml:space="preserve">serves to enhance, support, and grow the research computing community at the University of North Texas. </w:t>
      </w:r>
      <w:r w:rsidR="00BC7A02" w:rsidRPr="004D6034">
        <w:rPr>
          <w:rFonts w:ascii="Times New Roman" w:eastAsiaTheme="minorHAnsi" w:hAnsi="Times New Roman" w:cs="Times New Roman"/>
        </w:rPr>
        <w:t xml:space="preserve">The HPC facility </w:t>
      </w:r>
      <w:r w:rsidR="00664F9D" w:rsidRPr="004D6034">
        <w:rPr>
          <w:rFonts w:ascii="Times New Roman" w:eastAsiaTheme="minorHAnsi" w:hAnsi="Times New Roman" w:cs="Times New Roman"/>
        </w:rPr>
        <w:t>is located at Discovery Park campus, and</w:t>
      </w:r>
      <w:r w:rsidR="00D92FF0" w:rsidRPr="004D6034">
        <w:rPr>
          <w:rFonts w:ascii="Times New Roman" w:eastAsiaTheme="minorHAnsi" w:hAnsi="Times New Roman" w:cs="Times New Roman"/>
        </w:rPr>
        <w:t xml:space="preserve"> includes several high performance computing clusters supported by high speed networks, high performance storage, advanced software, and is staffed with the </w:t>
      </w:r>
      <w:hyperlink r:id="rId9" w:history="1">
        <w:r w:rsidR="00D92FF0" w:rsidRPr="004D6034">
          <w:rPr>
            <w:rFonts w:ascii="Times New Roman" w:eastAsiaTheme="minorHAnsi" w:hAnsi="Times New Roman" w:cs="Times New Roman"/>
          </w:rPr>
          <w:t>HPC Services Team</w:t>
        </w:r>
      </w:hyperlink>
      <w:r w:rsidR="00D92FF0" w:rsidRPr="004D6034">
        <w:rPr>
          <w:rFonts w:ascii="Times New Roman" w:eastAsiaTheme="minorHAnsi" w:hAnsi="Times New Roman" w:cs="Times New Roman"/>
        </w:rPr>
        <w:t xml:space="preserve">.  </w:t>
      </w:r>
    </w:p>
    <w:p w14:paraId="314F689B" w14:textId="77777777" w:rsidR="002A3C7F" w:rsidRDefault="00D92FF0" w:rsidP="00AC430B">
      <w:pPr>
        <w:widowControl w:val="0"/>
        <w:spacing w:after="120"/>
        <w:jc w:val="both"/>
        <w:rPr>
          <w:rFonts w:ascii="Times New Roman" w:eastAsiaTheme="minorHAnsi" w:hAnsi="Times New Roman" w:cs="Times New Roman"/>
        </w:rPr>
      </w:pPr>
      <w:r w:rsidRPr="004D6034">
        <w:rPr>
          <w:rFonts w:ascii="Times New Roman" w:eastAsiaTheme="minorHAnsi" w:hAnsi="Times New Roman" w:cs="Times New Roman"/>
        </w:rPr>
        <w:t>PI has access to the Talon 3.0 supercomputer which has 8,128 CPU cores, 39,936 GPU coprocessor cores, and a combined 24TB of system memory.</w:t>
      </w:r>
      <w:r w:rsidR="00965254" w:rsidRPr="004D6034">
        <w:rPr>
          <w:rFonts w:ascii="Times New Roman" w:eastAsiaTheme="minorHAnsi" w:hAnsi="Times New Roman" w:cs="Times New Roman"/>
        </w:rPr>
        <w:t xml:space="preserve"> </w:t>
      </w:r>
    </w:p>
    <w:p w14:paraId="300F494A" w14:textId="4E6CCB83" w:rsidR="00905A39" w:rsidRPr="004D6034" w:rsidRDefault="00965254" w:rsidP="00AC430B">
      <w:pPr>
        <w:widowControl w:val="0"/>
        <w:spacing w:after="120"/>
        <w:jc w:val="both"/>
        <w:rPr>
          <w:rFonts w:ascii="Times New Roman" w:eastAsiaTheme="minorHAnsi" w:hAnsi="Times New Roman" w:cs="Times New Roman"/>
        </w:rPr>
      </w:pPr>
      <w:r w:rsidRPr="004D6034">
        <w:rPr>
          <w:rFonts w:ascii="Times New Roman" w:eastAsiaTheme="minorHAnsi" w:hAnsi="Times New Roman" w:cs="Times New Roman"/>
        </w:rPr>
        <w:t>Talon 3.0 is a heterogeneous cluster with five different compute node types.  These specific nodes can be chosen in the </w:t>
      </w:r>
      <w:hyperlink r:id="rId10" w:history="1">
        <w:r w:rsidRPr="004D6034">
          <w:rPr>
            <w:rFonts w:ascii="Times New Roman" w:eastAsiaTheme="minorHAnsi" w:hAnsi="Times New Roman" w:cs="Times New Roman"/>
          </w:rPr>
          <w:t>Slurm queuing system</w:t>
        </w:r>
      </w:hyperlink>
      <w:r w:rsidRPr="004D6034">
        <w:rPr>
          <w:rFonts w:ascii="Times New Roman" w:eastAsiaTheme="minorHAnsi" w:hAnsi="Times New Roman" w:cs="Times New Roman"/>
        </w:rPr>
        <w:t xml:space="preserve">. Each server is interconnected with Mellanox FDR InfiniBand at 56/Gbs. </w:t>
      </w:r>
    </w:p>
    <w:p w14:paraId="22F6EA17" w14:textId="7B8B5572" w:rsidR="00D92FF0" w:rsidRPr="004D6034" w:rsidRDefault="00965254" w:rsidP="00AC430B">
      <w:pPr>
        <w:widowControl w:val="0"/>
        <w:spacing w:after="120"/>
        <w:jc w:val="both"/>
        <w:rPr>
          <w:rFonts w:ascii="Times New Roman" w:eastAsiaTheme="minorHAnsi" w:hAnsi="Times New Roman" w:cs="Times New Roman"/>
        </w:rPr>
      </w:pPr>
      <w:r w:rsidRPr="004D6034">
        <w:rPr>
          <w:rFonts w:ascii="Times New Roman" w:eastAsiaTheme="minorHAnsi" w:hAnsi="Times New Roman" w:cs="Times New Roman"/>
        </w:rPr>
        <w:t xml:space="preserve">Talon 3.0 has a variety of different file systems, including </w:t>
      </w:r>
      <w:bookmarkStart w:id="1" w:name="home"/>
      <w:r w:rsidR="00D109D3" w:rsidRPr="004D6034">
        <w:rPr>
          <w:rFonts w:ascii="Times New Roman" w:eastAsiaTheme="minorHAnsi" w:hAnsi="Times New Roman" w:cs="Times New Roman"/>
        </w:rPr>
        <w:t xml:space="preserve">(1) </w:t>
      </w:r>
      <w:r w:rsidRPr="004D6034">
        <w:rPr>
          <w:rFonts w:ascii="Times New Roman" w:eastAsiaTheme="minorHAnsi" w:hAnsi="Times New Roman" w:cs="Times New Roman"/>
        </w:rPr>
        <w:t>Home directory</w:t>
      </w:r>
      <w:bookmarkStart w:id="2" w:name="scratch2"/>
      <w:bookmarkEnd w:id="1"/>
      <w:r w:rsidR="00C30C0A" w:rsidRPr="004D6034">
        <w:rPr>
          <w:rFonts w:ascii="Times New Roman" w:eastAsiaTheme="minorHAnsi" w:hAnsi="Times New Roman" w:cs="Times New Roman"/>
        </w:rPr>
        <w:t xml:space="preserve">; </w:t>
      </w:r>
      <w:r w:rsidR="00D109D3" w:rsidRPr="004D6034">
        <w:rPr>
          <w:rFonts w:ascii="Times New Roman" w:eastAsiaTheme="minorHAnsi" w:hAnsi="Times New Roman" w:cs="Times New Roman"/>
        </w:rPr>
        <w:t xml:space="preserve">(2) </w:t>
      </w:r>
      <w:r w:rsidRPr="004D6034">
        <w:rPr>
          <w:rFonts w:ascii="Times New Roman" w:eastAsiaTheme="minorHAnsi" w:hAnsi="Times New Roman" w:cs="Times New Roman"/>
        </w:rPr>
        <w:t>Scratch2 directory</w:t>
      </w:r>
      <w:bookmarkEnd w:id="2"/>
      <w:r w:rsidR="00C30C0A" w:rsidRPr="004D6034">
        <w:rPr>
          <w:rFonts w:ascii="Times New Roman" w:eastAsiaTheme="minorHAnsi" w:hAnsi="Times New Roman" w:cs="Times New Roman"/>
        </w:rPr>
        <w:t xml:space="preserve"> which</w:t>
      </w:r>
      <w:r w:rsidRPr="004D6034">
        <w:rPr>
          <w:rFonts w:ascii="Times New Roman" w:eastAsiaTheme="minorHAnsi" w:hAnsi="Times New Roman" w:cs="Times New Roman"/>
        </w:rPr>
        <w:t xml:space="preserve"> is running Lustre 2.5.2 on a DDN SFA7700X storage appliance. This filesystem has 1.4PB total available and can sustain speeds of up to 10GB/s over FDR Infiniband. </w:t>
      </w:r>
      <w:r w:rsidR="00D109D3" w:rsidRPr="004D6034">
        <w:rPr>
          <w:rFonts w:ascii="Times New Roman" w:eastAsiaTheme="minorHAnsi" w:hAnsi="Times New Roman" w:cs="Times New Roman"/>
        </w:rPr>
        <w:t>(3)</w:t>
      </w:r>
      <w:r w:rsidR="00E93AC2" w:rsidRPr="004D6034">
        <w:rPr>
          <w:rFonts w:ascii="Times New Roman" w:eastAsiaTheme="minorHAnsi" w:hAnsi="Times New Roman" w:cs="Times New Roman"/>
        </w:rPr>
        <w:t xml:space="preserve">In addition, </w:t>
      </w:r>
      <w:r w:rsidRPr="004D6034">
        <w:rPr>
          <w:rFonts w:ascii="Times New Roman" w:eastAsiaTheme="minorHAnsi" w:hAnsi="Times New Roman" w:cs="Times New Roman"/>
        </w:rPr>
        <w:t>575TB of storage available via an EMC Isilon X series SAN. This mountpoint contains both /storage/remote and /storage/research over a 10gigE NFS connection</w:t>
      </w:r>
      <w:r w:rsidR="00E93AC2" w:rsidRPr="004D6034">
        <w:rPr>
          <w:rFonts w:ascii="Times New Roman" w:eastAsiaTheme="minorHAnsi" w:hAnsi="Times New Roman" w:cs="Times New Roman"/>
        </w:rPr>
        <w:t>.</w:t>
      </w:r>
    </w:p>
    <w:p w14:paraId="04523A12" w14:textId="33EA1704" w:rsidR="00482FE7" w:rsidRPr="004D6034" w:rsidRDefault="00482FE7" w:rsidP="00AC430B">
      <w:pPr>
        <w:widowControl w:val="0"/>
        <w:spacing w:after="120"/>
        <w:jc w:val="both"/>
        <w:rPr>
          <w:rFonts w:ascii="Times New Roman" w:eastAsiaTheme="minorHAnsi" w:hAnsi="Times New Roman" w:cs="Times New Roman"/>
        </w:rPr>
      </w:pPr>
      <w:r w:rsidRPr="004D6034">
        <w:rPr>
          <w:rFonts w:ascii="Times New Roman" w:eastAsiaTheme="minorHAnsi" w:hAnsi="Times New Roman" w:cs="Times New Roman"/>
        </w:rPr>
        <w:lastRenderedPageBreak/>
        <w:t>The College of Engineering has licenses for a variety of computational software including Abaqus, Ansys, Nastran, LS Dyna, ProEngineer, AutoCAD, Ideas, Framemaker, Labview, Matlab, Mathematica, Fortran, and C++, etc. Programs that perform a full range of molecular modeling simulations, such as quantum mechanics, quantum chemistry, Monte-Carlo simulations are available.</w:t>
      </w:r>
      <w:r w:rsidR="00664F9D" w:rsidRPr="004D6034">
        <w:rPr>
          <w:rFonts w:ascii="Times New Roman" w:eastAsiaTheme="minorHAnsi" w:hAnsi="Times New Roman" w:cs="Times New Roman"/>
        </w:rPr>
        <w:t xml:space="preserve"> Many standard scientific computational codes have been compiled for general use on Talon 3. Researchers may request that software licensed to their specific group be installed, subject to allowed usage within the software license terms. Researchers may also run their own custom user-compiled programs.</w:t>
      </w:r>
    </w:p>
    <w:p w14:paraId="757F2E0C" w14:textId="77777777" w:rsidR="00D92FF0" w:rsidRPr="004D6034" w:rsidRDefault="00D92FF0" w:rsidP="00AC430B">
      <w:pPr>
        <w:widowControl w:val="0"/>
        <w:spacing w:after="120"/>
        <w:jc w:val="both"/>
        <w:rPr>
          <w:rFonts w:ascii="Times New Roman" w:eastAsiaTheme="minorHAnsi" w:hAnsi="Times New Roman" w:cs="Times New Roman"/>
        </w:rPr>
      </w:pPr>
    </w:p>
    <w:p w14:paraId="15D8E416" w14:textId="77777777" w:rsidR="00F62854" w:rsidRPr="00F62854" w:rsidRDefault="00F62854" w:rsidP="00AC430B">
      <w:pPr>
        <w:autoSpaceDE w:val="0"/>
        <w:autoSpaceDN w:val="0"/>
        <w:adjustRightInd w:val="0"/>
        <w:jc w:val="both"/>
        <w:rPr>
          <w:rFonts w:asciiTheme="majorHAnsi" w:hAnsiTheme="majorHAnsi"/>
        </w:rPr>
      </w:pPr>
    </w:p>
    <w:sectPr w:rsidR="00F62854" w:rsidRPr="00F62854" w:rsidSect="006355F2">
      <w:pgSz w:w="12240" w:h="15840"/>
      <w:pgMar w:top="1440" w:right="1440" w:bottom="1440" w:left="1440" w:header="54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B112" w14:textId="77777777" w:rsidR="00E2722B" w:rsidRDefault="00E2722B" w:rsidP="002E3FAD">
      <w:r>
        <w:separator/>
      </w:r>
    </w:p>
  </w:endnote>
  <w:endnote w:type="continuationSeparator" w:id="0">
    <w:p w14:paraId="5A08B388" w14:textId="77777777" w:rsidR="00E2722B" w:rsidRDefault="00E2722B"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4C50A" w14:textId="77777777" w:rsidR="00E2722B" w:rsidRDefault="00E2722B" w:rsidP="002E3FAD">
      <w:r>
        <w:separator/>
      </w:r>
    </w:p>
  </w:footnote>
  <w:footnote w:type="continuationSeparator" w:id="0">
    <w:p w14:paraId="773CE2E4" w14:textId="77777777" w:rsidR="00E2722B" w:rsidRDefault="00E2722B" w:rsidP="002E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6118"/>
    <w:multiLevelType w:val="hybridMultilevel"/>
    <w:tmpl w:val="40021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1C0F92"/>
    <w:multiLevelType w:val="multilevel"/>
    <w:tmpl w:val="F88C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B4"/>
    <w:rsid w:val="000064BD"/>
    <w:rsid w:val="0003175C"/>
    <w:rsid w:val="00067481"/>
    <w:rsid w:val="00071B2C"/>
    <w:rsid w:val="000A14F6"/>
    <w:rsid w:val="000D2785"/>
    <w:rsid w:val="000D5CF1"/>
    <w:rsid w:val="000F205D"/>
    <w:rsid w:val="00124950"/>
    <w:rsid w:val="0013667A"/>
    <w:rsid w:val="00141928"/>
    <w:rsid w:val="00152490"/>
    <w:rsid w:val="0016472C"/>
    <w:rsid w:val="00167C99"/>
    <w:rsid w:val="00170CB6"/>
    <w:rsid w:val="00190BB4"/>
    <w:rsid w:val="0019101E"/>
    <w:rsid w:val="00200E56"/>
    <w:rsid w:val="002126CD"/>
    <w:rsid w:val="00227942"/>
    <w:rsid w:val="00250AAD"/>
    <w:rsid w:val="00276E37"/>
    <w:rsid w:val="00277522"/>
    <w:rsid w:val="0028579E"/>
    <w:rsid w:val="002A3C7F"/>
    <w:rsid w:val="002E3FAD"/>
    <w:rsid w:val="002E4674"/>
    <w:rsid w:val="003314B6"/>
    <w:rsid w:val="00331543"/>
    <w:rsid w:val="003B163A"/>
    <w:rsid w:val="003C7052"/>
    <w:rsid w:val="003D1743"/>
    <w:rsid w:val="00445522"/>
    <w:rsid w:val="004617F5"/>
    <w:rsid w:val="004644B4"/>
    <w:rsid w:val="00482FE7"/>
    <w:rsid w:val="004B59AD"/>
    <w:rsid w:val="004C259F"/>
    <w:rsid w:val="004D1679"/>
    <w:rsid w:val="004D23BB"/>
    <w:rsid w:val="004D6034"/>
    <w:rsid w:val="004E09BE"/>
    <w:rsid w:val="004E3808"/>
    <w:rsid w:val="004E5BEB"/>
    <w:rsid w:val="004F7289"/>
    <w:rsid w:val="004F72CF"/>
    <w:rsid w:val="00527694"/>
    <w:rsid w:val="00532AEC"/>
    <w:rsid w:val="00533647"/>
    <w:rsid w:val="0054772F"/>
    <w:rsid w:val="00576E14"/>
    <w:rsid w:val="00580E4E"/>
    <w:rsid w:val="005832E5"/>
    <w:rsid w:val="00585E6B"/>
    <w:rsid w:val="00624A78"/>
    <w:rsid w:val="006355F2"/>
    <w:rsid w:val="00664F9D"/>
    <w:rsid w:val="00666C65"/>
    <w:rsid w:val="0069521F"/>
    <w:rsid w:val="006C0FBC"/>
    <w:rsid w:val="006E7257"/>
    <w:rsid w:val="007235D6"/>
    <w:rsid w:val="00731537"/>
    <w:rsid w:val="00735E83"/>
    <w:rsid w:val="007378BF"/>
    <w:rsid w:val="007432A9"/>
    <w:rsid w:val="007543F4"/>
    <w:rsid w:val="00760AC8"/>
    <w:rsid w:val="007668C9"/>
    <w:rsid w:val="00774322"/>
    <w:rsid w:val="007C6796"/>
    <w:rsid w:val="007F1FCA"/>
    <w:rsid w:val="007F3C64"/>
    <w:rsid w:val="00813BEC"/>
    <w:rsid w:val="0084513C"/>
    <w:rsid w:val="00880BA1"/>
    <w:rsid w:val="0089287F"/>
    <w:rsid w:val="00897989"/>
    <w:rsid w:val="008B1CBC"/>
    <w:rsid w:val="008C4874"/>
    <w:rsid w:val="008D26D5"/>
    <w:rsid w:val="008D519E"/>
    <w:rsid w:val="009058A4"/>
    <w:rsid w:val="00905A39"/>
    <w:rsid w:val="00915E74"/>
    <w:rsid w:val="00965254"/>
    <w:rsid w:val="00A66AB9"/>
    <w:rsid w:val="00A823B6"/>
    <w:rsid w:val="00A836F3"/>
    <w:rsid w:val="00AC430B"/>
    <w:rsid w:val="00AD229C"/>
    <w:rsid w:val="00AF5F1C"/>
    <w:rsid w:val="00B16EDC"/>
    <w:rsid w:val="00B72EBD"/>
    <w:rsid w:val="00BB18C1"/>
    <w:rsid w:val="00BC69DC"/>
    <w:rsid w:val="00BC7A02"/>
    <w:rsid w:val="00BE0CDD"/>
    <w:rsid w:val="00C01FB7"/>
    <w:rsid w:val="00C036AD"/>
    <w:rsid w:val="00C3073E"/>
    <w:rsid w:val="00C30C0A"/>
    <w:rsid w:val="00C44B6A"/>
    <w:rsid w:val="00C74EAB"/>
    <w:rsid w:val="00C7693A"/>
    <w:rsid w:val="00CA7C6A"/>
    <w:rsid w:val="00D109D3"/>
    <w:rsid w:val="00D33C56"/>
    <w:rsid w:val="00D50B68"/>
    <w:rsid w:val="00D65301"/>
    <w:rsid w:val="00D92FF0"/>
    <w:rsid w:val="00DA78ED"/>
    <w:rsid w:val="00DB30CA"/>
    <w:rsid w:val="00DC7B31"/>
    <w:rsid w:val="00E169B8"/>
    <w:rsid w:val="00E2722B"/>
    <w:rsid w:val="00E667E3"/>
    <w:rsid w:val="00E9005E"/>
    <w:rsid w:val="00E93AC2"/>
    <w:rsid w:val="00EB3CC2"/>
    <w:rsid w:val="00EC4922"/>
    <w:rsid w:val="00ED1082"/>
    <w:rsid w:val="00ED2856"/>
    <w:rsid w:val="00EE176D"/>
    <w:rsid w:val="00F029A1"/>
    <w:rsid w:val="00F07280"/>
    <w:rsid w:val="00F078A1"/>
    <w:rsid w:val="00F173B8"/>
    <w:rsid w:val="00F2370A"/>
    <w:rsid w:val="00F47F68"/>
    <w:rsid w:val="00F62854"/>
    <w:rsid w:val="00FA6E3A"/>
    <w:rsid w:val="00FA7161"/>
    <w:rsid w:val="00FC5AA6"/>
    <w:rsid w:val="00FE0181"/>
    <w:rsid w:val="00FE06B1"/>
    <w:rsid w:val="00FE2AD5"/>
    <w:rsid w:val="00FF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24BC3417-5820-45CC-987A-04816AD2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5C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paragraph" w:styleId="ListParagraph">
    <w:name w:val="List Paragraph"/>
    <w:basedOn w:val="Normal"/>
    <w:uiPriority w:val="34"/>
    <w:qFormat/>
    <w:rsid w:val="00277522"/>
    <w:pPr>
      <w:ind w:left="720"/>
      <w:contextualSpacing/>
    </w:pPr>
  </w:style>
  <w:style w:type="paragraph" w:styleId="NormalWeb">
    <w:name w:val="Normal (Web)"/>
    <w:basedOn w:val="Normal"/>
    <w:uiPriority w:val="99"/>
    <w:unhideWhenUsed/>
    <w:rsid w:val="002775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7522"/>
    <w:rPr>
      <w:b/>
      <w:bCs/>
    </w:rPr>
  </w:style>
  <w:style w:type="character" w:styleId="Hyperlink">
    <w:name w:val="Hyperlink"/>
    <w:basedOn w:val="DefaultParagraphFont"/>
    <w:uiPriority w:val="99"/>
    <w:semiHidden/>
    <w:unhideWhenUsed/>
    <w:rsid w:val="008D26D5"/>
    <w:rPr>
      <w:color w:val="0000FF"/>
      <w:u w:val="single"/>
    </w:rPr>
  </w:style>
  <w:style w:type="character" w:customStyle="1" w:styleId="Heading3Char">
    <w:name w:val="Heading 3 Char"/>
    <w:basedOn w:val="DefaultParagraphFont"/>
    <w:link w:val="Heading3"/>
    <w:uiPriority w:val="9"/>
    <w:rsid w:val="000D5CF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804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64">
          <w:marLeft w:val="0"/>
          <w:marRight w:val="0"/>
          <w:marTop w:val="0"/>
          <w:marBottom w:val="0"/>
          <w:divBdr>
            <w:top w:val="none" w:sz="0" w:space="0" w:color="auto"/>
            <w:left w:val="none" w:sz="0" w:space="0" w:color="auto"/>
            <w:bottom w:val="none" w:sz="0" w:space="0" w:color="auto"/>
            <w:right w:val="none" w:sz="0" w:space="0" w:color="auto"/>
          </w:divBdr>
        </w:div>
        <w:div w:id="1854418828">
          <w:marLeft w:val="0"/>
          <w:marRight w:val="0"/>
          <w:marTop w:val="0"/>
          <w:marBottom w:val="0"/>
          <w:divBdr>
            <w:top w:val="none" w:sz="0" w:space="0" w:color="auto"/>
            <w:left w:val="none" w:sz="0" w:space="0" w:color="auto"/>
            <w:bottom w:val="none" w:sz="0" w:space="0" w:color="auto"/>
            <w:right w:val="none" w:sz="0" w:space="0" w:color="auto"/>
          </w:divBdr>
        </w:div>
      </w:divsChild>
    </w:div>
    <w:div w:id="389158188">
      <w:bodyDiv w:val="1"/>
      <w:marLeft w:val="0"/>
      <w:marRight w:val="0"/>
      <w:marTop w:val="0"/>
      <w:marBottom w:val="0"/>
      <w:divBdr>
        <w:top w:val="none" w:sz="0" w:space="0" w:color="auto"/>
        <w:left w:val="none" w:sz="0" w:space="0" w:color="auto"/>
        <w:bottom w:val="none" w:sz="0" w:space="0" w:color="auto"/>
        <w:right w:val="none" w:sz="0" w:space="0" w:color="auto"/>
      </w:divBdr>
    </w:div>
    <w:div w:id="722944293">
      <w:bodyDiv w:val="1"/>
      <w:marLeft w:val="0"/>
      <w:marRight w:val="0"/>
      <w:marTop w:val="0"/>
      <w:marBottom w:val="0"/>
      <w:divBdr>
        <w:top w:val="none" w:sz="0" w:space="0" w:color="auto"/>
        <w:left w:val="none" w:sz="0" w:space="0" w:color="auto"/>
        <w:bottom w:val="none" w:sz="0" w:space="0" w:color="auto"/>
        <w:right w:val="none" w:sz="0" w:space="0" w:color="auto"/>
      </w:divBdr>
    </w:div>
    <w:div w:id="834341145">
      <w:bodyDiv w:val="1"/>
      <w:marLeft w:val="0"/>
      <w:marRight w:val="0"/>
      <w:marTop w:val="0"/>
      <w:marBottom w:val="0"/>
      <w:divBdr>
        <w:top w:val="none" w:sz="0" w:space="0" w:color="auto"/>
        <w:left w:val="none" w:sz="0" w:space="0" w:color="auto"/>
        <w:bottom w:val="none" w:sz="0" w:space="0" w:color="auto"/>
        <w:right w:val="none" w:sz="0" w:space="0" w:color="auto"/>
      </w:divBdr>
      <w:divsChild>
        <w:div w:id="2065828053">
          <w:marLeft w:val="0"/>
          <w:marRight w:val="0"/>
          <w:marTop w:val="0"/>
          <w:marBottom w:val="0"/>
          <w:divBdr>
            <w:top w:val="none" w:sz="0" w:space="0" w:color="auto"/>
            <w:left w:val="none" w:sz="0" w:space="0" w:color="auto"/>
            <w:bottom w:val="none" w:sz="0" w:space="0" w:color="auto"/>
            <w:right w:val="none" w:sz="0" w:space="0" w:color="auto"/>
          </w:divBdr>
        </w:div>
        <w:div w:id="1267424556">
          <w:marLeft w:val="0"/>
          <w:marRight w:val="0"/>
          <w:marTop w:val="0"/>
          <w:marBottom w:val="0"/>
          <w:divBdr>
            <w:top w:val="none" w:sz="0" w:space="0" w:color="auto"/>
            <w:left w:val="none" w:sz="0" w:space="0" w:color="auto"/>
            <w:bottom w:val="none" w:sz="0" w:space="0" w:color="auto"/>
            <w:right w:val="none" w:sz="0" w:space="0" w:color="auto"/>
          </w:divBdr>
        </w:div>
        <w:div w:id="2003271093">
          <w:marLeft w:val="0"/>
          <w:marRight w:val="0"/>
          <w:marTop w:val="0"/>
          <w:marBottom w:val="0"/>
          <w:divBdr>
            <w:top w:val="none" w:sz="0" w:space="0" w:color="auto"/>
            <w:left w:val="none" w:sz="0" w:space="0" w:color="auto"/>
            <w:bottom w:val="none" w:sz="0" w:space="0" w:color="auto"/>
            <w:right w:val="none" w:sz="0" w:space="0" w:color="auto"/>
          </w:divBdr>
        </w:div>
      </w:divsChild>
    </w:div>
    <w:div w:id="1004939345">
      <w:bodyDiv w:val="1"/>
      <w:marLeft w:val="0"/>
      <w:marRight w:val="0"/>
      <w:marTop w:val="0"/>
      <w:marBottom w:val="0"/>
      <w:divBdr>
        <w:top w:val="none" w:sz="0" w:space="0" w:color="auto"/>
        <w:left w:val="none" w:sz="0" w:space="0" w:color="auto"/>
        <w:bottom w:val="none" w:sz="0" w:space="0" w:color="auto"/>
        <w:right w:val="none" w:sz="0" w:space="0" w:color="auto"/>
      </w:divBdr>
    </w:div>
    <w:div w:id="1023942412">
      <w:bodyDiv w:val="1"/>
      <w:marLeft w:val="0"/>
      <w:marRight w:val="0"/>
      <w:marTop w:val="0"/>
      <w:marBottom w:val="0"/>
      <w:divBdr>
        <w:top w:val="none" w:sz="0" w:space="0" w:color="auto"/>
        <w:left w:val="none" w:sz="0" w:space="0" w:color="auto"/>
        <w:bottom w:val="none" w:sz="0" w:space="0" w:color="auto"/>
        <w:right w:val="none" w:sz="0" w:space="0" w:color="auto"/>
      </w:divBdr>
    </w:div>
    <w:div w:id="1171407084">
      <w:bodyDiv w:val="1"/>
      <w:marLeft w:val="0"/>
      <w:marRight w:val="0"/>
      <w:marTop w:val="0"/>
      <w:marBottom w:val="0"/>
      <w:divBdr>
        <w:top w:val="none" w:sz="0" w:space="0" w:color="auto"/>
        <w:left w:val="none" w:sz="0" w:space="0" w:color="auto"/>
        <w:bottom w:val="none" w:sz="0" w:space="0" w:color="auto"/>
        <w:right w:val="none" w:sz="0" w:space="0" w:color="auto"/>
      </w:divBdr>
    </w:div>
    <w:div w:id="1177304948">
      <w:bodyDiv w:val="1"/>
      <w:marLeft w:val="0"/>
      <w:marRight w:val="0"/>
      <w:marTop w:val="0"/>
      <w:marBottom w:val="0"/>
      <w:divBdr>
        <w:top w:val="none" w:sz="0" w:space="0" w:color="auto"/>
        <w:left w:val="none" w:sz="0" w:space="0" w:color="auto"/>
        <w:bottom w:val="none" w:sz="0" w:space="0" w:color="auto"/>
        <w:right w:val="none" w:sz="0" w:space="0" w:color="auto"/>
      </w:divBdr>
    </w:div>
    <w:div w:id="1492137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pc.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pc.unt.edu/slurm" TargetMode="External"/><Relationship Id="rId4" Type="http://schemas.openxmlformats.org/officeDocument/2006/relationships/settings" Target="settings.xml"/><Relationship Id="rId9" Type="http://schemas.openxmlformats.org/officeDocument/2006/relationships/hyperlink" Target="https://hpc.unt.edu/hpc-services-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34C3-1EAF-49CB-8124-9D337E0B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McDermott-Murphy, Caitlin Elizabeth</dc:creator>
  <cp:keywords/>
  <dc:description/>
  <cp:lastModifiedBy>Luo, Xiaozhong</cp:lastModifiedBy>
  <cp:revision>2</cp:revision>
  <dcterms:created xsi:type="dcterms:W3CDTF">2017-05-03T17:07:00Z</dcterms:created>
  <dcterms:modified xsi:type="dcterms:W3CDTF">2017-05-03T17:07:00Z</dcterms:modified>
</cp:coreProperties>
</file>